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AB0" w:rsidRDefault="00C9648B" w:rsidP="007136B9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Artículo 57, Ley de Presupuestos 2026</w:t>
      </w:r>
    </w:p>
    <w:p w:rsidR="007136B9" w:rsidRPr="004E5CC7" w:rsidRDefault="00C9648B" w:rsidP="007136B9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0222</w:t>
      </w:r>
      <w:r w:rsidR="00985AB0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 xml:space="preserve"> </w:t>
      </w: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–</w:t>
      </w:r>
      <w:r w:rsidR="00985AB0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 xml:space="preserve"> </w:t>
      </w: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Mandatos Ministerio de las Culturas, las Artes y el Patrimonio</w:t>
      </w:r>
    </w:p>
    <w:p w:rsidR="00C050A8" w:rsidRDefault="00C9648B"/>
    <w:p w:rsidR="007136B9" w:rsidRPr="007136B9" w:rsidRDefault="007136B9" w:rsidP="007136B9">
      <w:pPr>
        <w:jc w:val="both"/>
        <w:rPr>
          <w:i/>
        </w:rPr>
      </w:pPr>
    </w:p>
    <w:p w:rsidR="00C9648B" w:rsidRDefault="007136B9" w:rsidP="00C9648B">
      <w:pPr>
        <w:spacing w:after="0"/>
        <w:jc w:val="both"/>
        <w:rPr>
          <w:i/>
        </w:rPr>
      </w:pPr>
      <w:r w:rsidRPr="007136B9">
        <w:rPr>
          <w:i/>
        </w:rPr>
        <w:t>“</w:t>
      </w:r>
      <w:r w:rsidR="00C9648B" w:rsidRPr="00C9648B">
        <w:rPr>
          <w:i/>
        </w:rPr>
        <w:t>Los órganos, servicios públicos y entidades del Estado comprendidos en la presente ley que, durante el ejercicio presupuestario, suscriban convenios, colaboraciones, transferencias, solicitudes de coordinación o instrumentos de ejecución conjunta con otros órganos de la Administración del Estado o con instituciones privadas, propenderán a la utilización de mecanismos formales de coordinación interinstitucional y de rendición de cuentas, de conformidad a lo establecido en el artículo 5 de la ley N° 18.575, orgánica constitucional de Bases Generales de la Administración del Estado, y en la resolución N° 30, de 2015, de la Contraloría General de la República, que fija normas de procedimiento sobre Rendición de Cuentas.</w:t>
      </w:r>
    </w:p>
    <w:p w:rsidR="00C9648B" w:rsidRPr="00C9648B" w:rsidRDefault="00C9648B" w:rsidP="00C9648B">
      <w:pPr>
        <w:spacing w:after="0"/>
        <w:jc w:val="both"/>
        <w:rPr>
          <w:i/>
        </w:rPr>
      </w:pPr>
    </w:p>
    <w:p w:rsid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Dentro de los treinta días siguientes al término de cada trimestre, los órganos y servicios públicos remitirán a la Comisión Especial Mixta de Presupuestos, con copia a la Dirección de Presupuestos, un informe consolidado que contenga:</w:t>
      </w:r>
    </w:p>
    <w:p w:rsidR="00C9648B" w:rsidRPr="00C9648B" w:rsidRDefault="00C9648B" w:rsidP="00C9648B">
      <w:pPr>
        <w:spacing w:after="0"/>
        <w:jc w:val="both"/>
        <w:rPr>
          <w:i/>
        </w:rPr>
      </w:pP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 xml:space="preserve">1. La nómina de los convenios y colaboraciones vigentes o </w:t>
      </w:r>
      <w:proofErr w:type="gramStart"/>
      <w:r w:rsidRPr="00C9648B">
        <w:rPr>
          <w:i/>
        </w:rPr>
        <w:t>suscritos</w:t>
      </w:r>
      <w:proofErr w:type="gramEnd"/>
      <w:r w:rsidRPr="00C9648B">
        <w:rPr>
          <w:i/>
        </w:rPr>
        <w:t xml:space="preserve"> en el período informado.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2. Las entidades públicas y/o privadas participantes.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3. Los montos comprometidos y ejecutados.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4. Los objetivos y resultados esperados.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5. El estado de avance de ejecución material y financiero.</w:t>
      </w:r>
    </w:p>
    <w:p w:rsidR="007136B9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6. Las dificultades detectadas en la coordinación interinstitucional o en la implementación, y las med</w:t>
      </w:r>
      <w:r>
        <w:rPr>
          <w:i/>
        </w:rPr>
        <w:t>idas adoptadas para superarlas.</w:t>
      </w:r>
      <w:r w:rsidR="007136B9" w:rsidRPr="007136B9">
        <w:rPr>
          <w:i/>
        </w:rPr>
        <w:t>”.</w:t>
      </w:r>
    </w:p>
    <w:p w:rsidR="004C2B66" w:rsidRDefault="004C2B6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190508" w:rsidRPr="00190508" w:rsidRDefault="00C9648B" w:rsidP="0019050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szCs w:val="24"/>
          <w:lang w:eastAsia="es-CL"/>
        </w:rPr>
      </w:pPr>
      <w:r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E</w:t>
      </w:r>
      <w:r w:rsidRPr="00C9648B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n relación al artículo 57, Transferencia Basílica del Salvador, informamos que no hay movimiento a la fecha.</w:t>
      </w:r>
      <w:r w:rsidR="00190508" w:rsidRPr="00190508"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  <w:t> </w:t>
      </w: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  <w:bookmarkStart w:id="0" w:name="_GoBack"/>
      <w:bookmarkEnd w:id="0"/>
    </w:p>
    <w:sectPr w:rsidR="001905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227C"/>
    <w:multiLevelType w:val="hybridMultilevel"/>
    <w:tmpl w:val="5F12986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450A3"/>
    <w:multiLevelType w:val="hybridMultilevel"/>
    <w:tmpl w:val="79981BB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B9"/>
    <w:rsid w:val="000B05B8"/>
    <w:rsid w:val="00190508"/>
    <w:rsid w:val="00226424"/>
    <w:rsid w:val="003F0B80"/>
    <w:rsid w:val="004C2B66"/>
    <w:rsid w:val="007136B9"/>
    <w:rsid w:val="00985AB0"/>
    <w:rsid w:val="00A64698"/>
    <w:rsid w:val="00BE0D29"/>
    <w:rsid w:val="00C9648B"/>
    <w:rsid w:val="00D75DA3"/>
    <w:rsid w:val="00DC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CAB51-595B-43A2-B6ED-33E52AB6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1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3F0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Aravena Garrido (Dirplan)</dc:creator>
  <cp:keywords/>
  <dc:description/>
  <cp:lastModifiedBy>Marcela Aravena Garrido (Dirplan)</cp:lastModifiedBy>
  <cp:revision>5</cp:revision>
  <dcterms:created xsi:type="dcterms:W3CDTF">2026-04-23T19:48:00Z</dcterms:created>
  <dcterms:modified xsi:type="dcterms:W3CDTF">2026-04-27T21:21:00Z</dcterms:modified>
</cp:coreProperties>
</file>